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single" w:color="FFFFFF" w:sz="4" w:space="29"/>
        </w:pBdr>
        <w:shd w:val="clear" w:color="auto" w:fill="FFFFFF"/>
        <w:tabs>
          <w:tab w:val="left" w:pos="1440"/>
          <w:tab w:val="left" w:pos="8647"/>
        </w:tabs>
        <w:spacing w:line="56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>1</w:t>
      </w:r>
    </w:p>
    <w:p>
      <w:pPr>
        <w:shd w:val="clear" w:color="auto" w:fill="FFFFFF"/>
        <w:jc w:val="center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家庭医生签约服务协议书</w:t>
      </w:r>
    </w:p>
    <w:p>
      <w:pPr>
        <w:shd w:val="clear" w:color="auto" w:fill="FFFFFF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甲方（居民）：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家庭住址：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     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签约成员：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                                                    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乙方（家庭医生）：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家庭医生：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医疗机构名称：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负责人：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指导单位：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为充分发挥家庭医生的优势和特点，创新基层医疗卫生机构服务模式，强化基本公共卫生服务任务的落实，促进分级诊疗和逐级转诊格局的形成，不断提升城乡居民的健康保障水平，本着平等、自愿、互利、互惠的原则，甲方自愿聘请乙方为签约服务医生，成为乙方服务对象。经甲乙双方协商，在充分理解签约服务条款的前提下，自愿签订本协议。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一、服务内容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签约居民享受以下服务内容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可选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（一）基本医疗服务。</w:t>
      </w:r>
      <w:r>
        <w:rPr>
          <w:rFonts w:hint="eastAsia" w:ascii="仿宋_GB2312" w:hAnsi="仿宋_GB2312" w:eastAsia="仿宋_GB2312" w:cs="仿宋_GB2312"/>
          <w:sz w:val="32"/>
          <w:szCs w:val="32"/>
        </w:rPr>
        <w:t>家庭医生为签约居民提供常见病、多发病的初级诊治，推行分级诊疗，需要转上级医院诊疗的病例，家庭医生要及时提供转诊服务并履行转诊手续。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（二）基本公共卫生服务。</w:t>
      </w:r>
      <w:r>
        <w:rPr>
          <w:rFonts w:hint="eastAsia" w:ascii="仿宋_GB2312" w:hAnsi="仿宋_GB2312" w:eastAsia="仿宋_GB2312" w:cs="仿宋_GB2312"/>
          <w:sz w:val="32"/>
          <w:szCs w:val="32"/>
        </w:rPr>
        <w:t>乡家庭医生要以签约居民需求为导向，按照《国家基本公共卫生服务规范》要求，认真落实</w:t>
      </w:r>
      <w:r>
        <w:rPr>
          <w:rFonts w:ascii="仿宋_GB2312" w:hAnsi="仿宋_GB2312" w:eastAsia="仿宋_GB2312" w:cs="仿宋_GB2312"/>
          <w:sz w:val="32"/>
          <w:szCs w:val="32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类</w:t>
      </w:r>
      <w:r>
        <w:rPr>
          <w:rFonts w:ascii="仿宋_GB2312" w:hAnsi="仿宋_GB2312" w:eastAsia="仿宋_GB2312" w:cs="仿宋_GB2312"/>
          <w:sz w:val="32"/>
          <w:szCs w:val="32"/>
        </w:rPr>
        <w:t>45</w:t>
      </w:r>
      <w:r>
        <w:rPr>
          <w:rFonts w:hint="eastAsia" w:ascii="仿宋_GB2312" w:hAnsi="仿宋_GB2312" w:eastAsia="仿宋_GB2312" w:cs="仿宋_GB2312"/>
          <w:sz w:val="32"/>
          <w:szCs w:val="32"/>
        </w:rPr>
        <w:t>项基本公共卫生服务项目，实行包户责任制开展健康管理、上门访视、家庭康复指导等服务工作。</w:t>
      </w:r>
    </w:p>
    <w:p>
      <w:pPr>
        <w:shd w:val="clear" w:color="auto" w:fill="FFFFFF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（三）个性化服务。</w:t>
      </w:r>
      <w:r>
        <w:rPr>
          <w:rFonts w:hint="eastAsia" w:ascii="仿宋_GB2312" w:hAnsi="仿宋_GB2312" w:eastAsia="仿宋_GB2312" w:cs="仿宋_GB2312"/>
          <w:sz w:val="32"/>
          <w:szCs w:val="32"/>
        </w:rPr>
        <w:t>家庭医生提供以健康管理为主要内容、以主动服务为主要形式的个性化服务，如健康咨询、中医保健、药品代购、康复协助、化验检查等。根据居民对健康服务的实际需求，实行不同的个性化健康服务，进行分类管理分别指导。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甲方根据自身情况，决定选择下列服务包，并一次性缴纳服务费用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tbl>
      <w:tblPr>
        <w:tblStyle w:val="7"/>
        <w:tblW w:w="9516" w:type="dxa"/>
        <w:jc w:val="center"/>
        <w:tblInd w:w="2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584"/>
        <w:gridCol w:w="567"/>
        <w:gridCol w:w="1065"/>
        <w:gridCol w:w="992"/>
        <w:gridCol w:w="851"/>
        <w:gridCol w:w="850"/>
        <w:gridCol w:w="851"/>
        <w:gridCol w:w="992"/>
        <w:gridCol w:w="850"/>
        <w:gridCol w:w="1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</w:t>
            </w:r>
          </w:p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别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</w:p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龄</w:t>
            </w:r>
          </w:p>
        </w:tc>
        <w:tc>
          <w:tcPr>
            <w:tcW w:w="75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服务包类型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初级包</w:t>
            </w:r>
          </w:p>
        </w:tc>
        <w:tc>
          <w:tcPr>
            <w:tcW w:w="5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中级包</w:t>
            </w:r>
          </w:p>
        </w:tc>
        <w:tc>
          <w:tcPr>
            <w:tcW w:w="10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高级包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型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型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型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型</w:t>
            </w:r>
          </w:p>
        </w:tc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二、甲方权利与义务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1</w:t>
      </w:r>
      <w:r>
        <w:rPr>
          <w:rFonts w:hint="eastAsia" w:ascii="仿宋_GB2312" w:hAnsi="仿宋_GB2312" w:eastAsia="仿宋_GB2312" w:cs="仿宋_GB2312"/>
          <w:sz w:val="32"/>
          <w:szCs w:val="32"/>
        </w:rPr>
        <w:t>．主要权利：自愿选择签约医生和服务内容；享受乙方提供的基本医疗、基本公共卫生和个性化服务；监督乙方服务内容的规范实施，举报乙方在服务过程中的不规范行为。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2</w:t>
      </w:r>
      <w:r>
        <w:rPr>
          <w:rFonts w:hint="eastAsia" w:ascii="仿宋_GB2312" w:hAnsi="仿宋_GB2312" w:eastAsia="仿宋_GB2312" w:cs="仿宋_GB2312"/>
          <w:sz w:val="32"/>
          <w:szCs w:val="32"/>
        </w:rPr>
        <w:t>．主要义务：将自身健康状况、变化情况及与健康相关的信息、资料及时、准确告知乙方，并保证相关信息、资料的真实性；需要提供上门服务时，应提前与乙方预约；主动配合并严格执行乙方为其制定防病治病的相关措施；理解乙方工作的特殊性，维护乙方的尊严，配合支持乡乙方工作；服从健康管理，拥护农村卫生政策，首诊在基层，优先选择基本药物，接受家庭医生的转诊建议；主动缴纳签约费用。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三、乙方权利与义务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1</w:t>
      </w:r>
      <w:r>
        <w:rPr>
          <w:rFonts w:hint="eastAsia" w:ascii="仿宋_GB2312" w:hAnsi="仿宋_GB2312" w:eastAsia="仿宋_GB2312" w:cs="仿宋_GB2312"/>
          <w:sz w:val="32"/>
          <w:szCs w:val="32"/>
        </w:rPr>
        <w:t>．主要权利：得到应有的尊重和客观评价；在政策允许的范围内，得到合理劳务报酬。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2</w:t>
      </w:r>
      <w:r>
        <w:rPr>
          <w:rFonts w:hint="eastAsia" w:ascii="仿宋_GB2312" w:hAnsi="仿宋_GB2312" w:eastAsia="仿宋_GB2312" w:cs="仿宋_GB2312"/>
          <w:sz w:val="32"/>
          <w:szCs w:val="32"/>
        </w:rPr>
        <w:t>．主要义务：加强自身业务学习，不断提升服务能力；科学安排服务时间，保证日常诊疗服务的顺利开展；严格执行诊疗规范，提供优质安全服务；实行基本药物制度，方便群众；在保证医疗安全提前下，提供双方约定的服务；不得乱收费；执行新农合补偿政策，控制医药费用。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四、其他约定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1</w:t>
      </w:r>
      <w:r>
        <w:rPr>
          <w:rFonts w:hint="eastAsia" w:ascii="仿宋_GB2312" w:hAnsi="仿宋_GB2312" w:eastAsia="仿宋_GB2312" w:cs="仿宋_GB2312"/>
          <w:sz w:val="32"/>
          <w:szCs w:val="32"/>
        </w:rPr>
        <w:t>．如甲方对乙方服务不满意，可向指导单位投诉，申请更换签约医生。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2</w:t>
      </w:r>
      <w:r>
        <w:rPr>
          <w:rFonts w:hint="eastAsia" w:ascii="仿宋_GB2312" w:hAnsi="仿宋_GB2312" w:eastAsia="仿宋_GB2312" w:cs="仿宋_GB2312"/>
          <w:sz w:val="32"/>
          <w:szCs w:val="32"/>
        </w:rPr>
        <w:t>．乙方为甲方提供服务中，应当保守甲方隐私。乙方在为甲方进行随访服务时，甲方必须如实向乙方提供服药、饮食、生活方式等健康相关信息，如甲方隐瞒信息，或不执行乙方制定的治疗方案或不听从指导意见，产生不良后果或影响服务质量的，由甲方自行承担。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3</w:t>
      </w:r>
      <w:r>
        <w:rPr>
          <w:rFonts w:hint="eastAsia" w:ascii="仿宋_GB2312" w:hAnsi="仿宋_GB2312" w:eastAsia="仿宋_GB2312" w:cs="仿宋_GB2312"/>
          <w:sz w:val="32"/>
          <w:szCs w:val="32"/>
        </w:rPr>
        <w:t>．本协议如与国家相关规定有抵触的，请以国家规定为准。</w:t>
      </w:r>
    </w:p>
    <w:p>
      <w:pPr>
        <w:shd w:val="clear" w:color="auto" w:fill="FFFFFF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4</w:t>
      </w:r>
      <w:r>
        <w:rPr>
          <w:rFonts w:hint="eastAsia" w:ascii="仿宋_GB2312" w:hAnsi="仿宋_GB2312" w:eastAsia="仿宋_GB2312" w:cs="仿宋_GB2312"/>
          <w:sz w:val="32"/>
          <w:szCs w:val="32"/>
        </w:rPr>
        <w:t>．本协议一式两份，甲乙双方签字后生效，有效期一年，期满后自动解约。本协议未尽事宜，由双方协商解决。</w:t>
      </w:r>
    </w:p>
    <w:p>
      <w:pPr>
        <w:shd w:val="clear" w:color="auto" w:fill="FFFFFF"/>
        <w:rPr>
          <w:rFonts w:ascii="仿宋_GB2312" w:hAnsi="仿宋_GB2312" w:eastAsia="仿宋_GB2312" w:cs="仿宋_GB2312"/>
          <w:sz w:val="32"/>
          <w:szCs w:val="32"/>
        </w:rPr>
      </w:pPr>
    </w:p>
    <w:p>
      <w:pPr>
        <w:shd w:val="clear" w:color="auto" w:fill="FFFFFF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甲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方（居民签字）：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乙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方（家庭医生签字）：</w:t>
      </w:r>
    </w:p>
    <w:p>
      <w:pPr>
        <w:shd w:val="clear" w:color="auto" w:fill="FFFFFF"/>
        <w:rPr>
          <w:rFonts w:ascii="仿宋_GB2312" w:hAnsi="仿宋_GB2312" w:eastAsia="仿宋_GB2312" w:cs="仿宋_GB2312"/>
          <w:sz w:val="32"/>
          <w:szCs w:val="32"/>
        </w:rPr>
      </w:pPr>
    </w:p>
    <w:p>
      <w:pPr>
        <w:shd w:val="clear" w:color="auto" w:fill="FFFFFF"/>
        <w:rPr>
          <w:rFonts w:ascii="仿宋_GB2312" w:hAnsi="仿宋_GB2312" w:eastAsia="仿宋_GB2312" w:cs="仿宋_GB2312"/>
          <w:sz w:val="32"/>
          <w:szCs w:val="32"/>
        </w:rPr>
      </w:pPr>
    </w:p>
    <w:p>
      <w:pPr>
        <w:shd w:val="clear" w:color="auto" w:fill="FFFFFF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1418" w:right="1531" w:bottom="113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9 -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970"/>
    <w:rsid w:val="00043C62"/>
    <w:rsid w:val="000847B7"/>
    <w:rsid w:val="000F1605"/>
    <w:rsid w:val="001775F8"/>
    <w:rsid w:val="001843A9"/>
    <w:rsid w:val="001D01D4"/>
    <w:rsid w:val="001F4C97"/>
    <w:rsid w:val="002060D4"/>
    <w:rsid w:val="002538BC"/>
    <w:rsid w:val="00257755"/>
    <w:rsid w:val="0028613D"/>
    <w:rsid w:val="002C3246"/>
    <w:rsid w:val="0038304E"/>
    <w:rsid w:val="003909AB"/>
    <w:rsid w:val="00393ECE"/>
    <w:rsid w:val="003B3F42"/>
    <w:rsid w:val="003D3505"/>
    <w:rsid w:val="00452829"/>
    <w:rsid w:val="004A1620"/>
    <w:rsid w:val="004D1EC9"/>
    <w:rsid w:val="005855A3"/>
    <w:rsid w:val="005D2E11"/>
    <w:rsid w:val="005E0825"/>
    <w:rsid w:val="005E41F2"/>
    <w:rsid w:val="00665B94"/>
    <w:rsid w:val="006E51F6"/>
    <w:rsid w:val="007031F9"/>
    <w:rsid w:val="00742C64"/>
    <w:rsid w:val="00777528"/>
    <w:rsid w:val="007A0583"/>
    <w:rsid w:val="007B2FBC"/>
    <w:rsid w:val="007C39A6"/>
    <w:rsid w:val="007E696E"/>
    <w:rsid w:val="00832F34"/>
    <w:rsid w:val="00835E29"/>
    <w:rsid w:val="00837DFB"/>
    <w:rsid w:val="00847E65"/>
    <w:rsid w:val="008567C1"/>
    <w:rsid w:val="00856BFE"/>
    <w:rsid w:val="00913705"/>
    <w:rsid w:val="00920755"/>
    <w:rsid w:val="009242E0"/>
    <w:rsid w:val="009378C6"/>
    <w:rsid w:val="00956C90"/>
    <w:rsid w:val="00970970"/>
    <w:rsid w:val="00987334"/>
    <w:rsid w:val="009E5891"/>
    <w:rsid w:val="00A4352A"/>
    <w:rsid w:val="00A9120E"/>
    <w:rsid w:val="00AF5714"/>
    <w:rsid w:val="00B7681F"/>
    <w:rsid w:val="00B91966"/>
    <w:rsid w:val="00BA57CC"/>
    <w:rsid w:val="00BF5910"/>
    <w:rsid w:val="00C206B7"/>
    <w:rsid w:val="00C83D5B"/>
    <w:rsid w:val="00CC4EDE"/>
    <w:rsid w:val="00CF0E7C"/>
    <w:rsid w:val="00D807BF"/>
    <w:rsid w:val="00D96CCA"/>
    <w:rsid w:val="00DB1144"/>
    <w:rsid w:val="00DB118A"/>
    <w:rsid w:val="00DC04DC"/>
    <w:rsid w:val="00E16F1D"/>
    <w:rsid w:val="00E8424F"/>
    <w:rsid w:val="00E87B24"/>
    <w:rsid w:val="00E977D7"/>
    <w:rsid w:val="00EE41E8"/>
    <w:rsid w:val="00F31B9A"/>
    <w:rsid w:val="00FC65EC"/>
    <w:rsid w:val="00FD49F9"/>
    <w:rsid w:val="00FE4E3E"/>
    <w:rsid w:val="138715DE"/>
    <w:rsid w:val="2BAC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uiPriority w:val="99"/>
    <w:pPr>
      <w:ind w:left="100" w:leftChars="2500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8">
    <w:name w:val="Date Char"/>
    <w:basedOn w:val="6"/>
    <w:link w:val="2"/>
    <w:semiHidden/>
    <w:locked/>
    <w:uiPriority w:val="99"/>
    <w:rPr>
      <w:rFonts w:cs="Times New Roman"/>
    </w:rPr>
  </w:style>
  <w:style w:type="character" w:customStyle="1" w:styleId="9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Header Char"/>
    <w:basedOn w:val="6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1">
    <w:name w:val="Title Char"/>
    <w:basedOn w:val="6"/>
    <w:link w:val="5"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2">
    <w:name w:val="h1"/>
    <w:basedOn w:val="6"/>
    <w:uiPriority w:val="99"/>
    <w:rPr>
      <w:rFonts w:cs="Times New Roman"/>
    </w:rPr>
  </w:style>
  <w:style w:type="paragraph" w:customStyle="1" w:styleId="13">
    <w:name w:val="List Paragraph1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MS</Company>
  <Pages>11</Pages>
  <Words>785</Words>
  <Characters>4481</Characters>
  <Lines>0</Lines>
  <Paragraphs>0</Paragraphs>
  <TotalTime>0</TotalTime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2017-06-30T02:34:00Z</dcterms:created>
  <dc:creator>USER-</dc:creator>
  <cp:lastModifiedBy>Administrator</cp:lastModifiedBy>
  <dcterms:modified xsi:type="dcterms:W3CDTF">2017-09-13T01:42:29Z</dcterms:modified>
  <dc:title>锦卫发〔2017〕113号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