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hint="eastAsia" w:ascii="宋体" w:hAnsi="宋体"/>
          <w:sz w:val="44"/>
          <w:szCs w:val="44"/>
          <w:lang w:eastAsia="zh-CN"/>
        </w:rPr>
      </w:pPr>
      <w:bookmarkStart w:id="0" w:name="_GoBack"/>
      <w:bookmarkEnd w:id="0"/>
    </w:p>
    <w:p>
      <w:pPr>
        <w:jc w:val="center"/>
        <w:rPr>
          <w:rFonts w:hint="eastAsia" w:ascii="宋体" w:hAnsi="宋体"/>
          <w:sz w:val="44"/>
          <w:szCs w:val="44"/>
          <w:lang w:eastAsia="zh-CN"/>
        </w:rPr>
      </w:pPr>
    </w:p>
    <w:p>
      <w:pPr>
        <w:jc w:val="center"/>
        <w:rPr>
          <w:rFonts w:ascii="宋体" w:hAnsi="宋体" w:eastAsia="宋体"/>
          <w:sz w:val="44"/>
          <w:szCs w:val="44"/>
        </w:rPr>
      </w:pPr>
      <w:r>
        <w:rPr>
          <w:rFonts w:hint="eastAsia" w:ascii="宋体" w:hAnsi="宋体"/>
          <w:sz w:val="44"/>
          <w:szCs w:val="44"/>
          <w:lang w:eastAsia="zh-CN"/>
        </w:rPr>
        <w:t>松山新区</w:t>
      </w:r>
      <w:r>
        <w:rPr>
          <w:rFonts w:hint="eastAsia" w:ascii="宋体" w:hAnsi="宋体" w:eastAsia="宋体"/>
          <w:sz w:val="44"/>
          <w:szCs w:val="44"/>
        </w:rPr>
        <w:t>2018年乡村振兴产业发展项目</w:t>
      </w:r>
    </w:p>
    <w:p>
      <w:pPr>
        <w:jc w:val="center"/>
        <w:rPr>
          <w:rFonts w:ascii="宋体" w:hAnsi="宋体" w:eastAsia="宋体"/>
          <w:sz w:val="44"/>
          <w:szCs w:val="44"/>
        </w:rPr>
      </w:pPr>
      <w:r>
        <w:rPr>
          <w:rFonts w:hint="eastAsia" w:ascii="宋体" w:hAnsi="宋体" w:eastAsia="宋体"/>
          <w:sz w:val="44"/>
          <w:szCs w:val="44"/>
        </w:rPr>
        <w:t>公示</w:t>
      </w:r>
      <w:r>
        <w:rPr>
          <w:rFonts w:hint="eastAsia" w:ascii="宋体" w:hAnsi="宋体"/>
          <w:sz w:val="44"/>
          <w:szCs w:val="44"/>
          <w:lang w:eastAsia="zh-CN"/>
        </w:rPr>
        <w:t>名单</w:t>
      </w:r>
    </w:p>
    <w:p>
      <w:pPr>
        <w:jc w:val="center"/>
        <w:rPr>
          <w:rFonts w:ascii="宋体" w:hAnsi="宋体" w:eastAsia="宋体"/>
          <w:sz w:val="44"/>
          <w:szCs w:val="44"/>
        </w:rPr>
      </w:pPr>
    </w:p>
    <w:p>
      <w:pPr>
        <w:widowControl w:val="0"/>
        <w:wordWrap/>
        <w:adjustRightInd/>
        <w:snapToGrid/>
        <w:spacing w:before="0" w:after="0" w:line="560" w:lineRule="exact"/>
        <w:ind w:left="0" w:leftChars="0" w:right="0" w:firstLine="118" w:firstLineChars="0"/>
        <w:jc w:val="left"/>
        <w:textAlignment w:val="auto"/>
        <w:outlineLvl w:val="9"/>
        <w:rPr>
          <w:rFonts w:hint="eastAsia" w:ascii="仿宋_GB2312" w:hAnsi="仿宋_GB2312" w:eastAsia="仿宋_GB2312" w:cs="仿宋_GB2312"/>
          <w:bCs/>
          <w:spacing w:val="-4"/>
          <w:sz w:val="32"/>
          <w:szCs w:val="32"/>
          <w:lang w:val="en-US" w:eastAsia="zh-CN"/>
        </w:rPr>
      </w:pPr>
      <w:r>
        <w:rPr>
          <w:rFonts w:hint="eastAsia" w:ascii="Times New Roman" w:hAnsi="宋体" w:cs="Times New Roman"/>
          <w:bCs/>
          <w:spacing w:val="-4"/>
          <w:sz w:val="32"/>
          <w:szCs w:val="32"/>
          <w:lang w:val="en-US" w:eastAsia="zh-CN"/>
        </w:rPr>
        <w:t xml:space="preserve">  </w:t>
      </w:r>
      <w:r>
        <w:rPr>
          <w:rFonts w:hint="eastAsia" w:ascii="仿宋_GB2312" w:hAnsi="仿宋_GB2312" w:eastAsia="仿宋_GB2312" w:cs="仿宋_GB2312"/>
          <w:bCs/>
          <w:spacing w:val="-4"/>
          <w:sz w:val="32"/>
          <w:szCs w:val="32"/>
          <w:lang w:val="en-US" w:eastAsia="zh-CN"/>
        </w:rPr>
        <w:t xml:space="preserve"> </w:t>
      </w:r>
      <w:r>
        <w:rPr>
          <w:rFonts w:hint="eastAsia" w:ascii="仿宋_GB2312" w:hAnsi="仿宋_GB2312" w:eastAsia="仿宋_GB2312" w:cs="仿宋_GB2312"/>
          <w:bCs/>
          <w:spacing w:val="-4"/>
          <w:sz w:val="32"/>
          <w:szCs w:val="32"/>
          <w:lang w:eastAsia="zh-CN"/>
        </w:rPr>
        <w:t>根据</w:t>
      </w:r>
      <w:r>
        <w:rPr>
          <w:rFonts w:hint="eastAsia" w:ascii="仿宋_GB2312" w:hAnsi="仿宋_GB2312" w:eastAsia="仿宋_GB2312" w:cs="仿宋_GB2312"/>
          <w:bCs/>
          <w:spacing w:val="-4"/>
          <w:sz w:val="32"/>
          <w:szCs w:val="32"/>
        </w:rPr>
        <w:t>《辽宁省2018年乡村振兴产业发展项目实施方案》要求，辽宁省在全省范围内开展乡村振兴产业发展项目，分配</w:t>
      </w:r>
      <w:r>
        <w:rPr>
          <w:rFonts w:hint="eastAsia" w:ascii="仿宋_GB2312" w:hAnsi="仿宋_GB2312" w:eastAsia="仿宋_GB2312" w:cs="仿宋_GB2312"/>
          <w:bCs/>
          <w:spacing w:val="-4"/>
          <w:sz w:val="32"/>
          <w:szCs w:val="32"/>
          <w:lang w:eastAsia="zh-CN"/>
        </w:rPr>
        <w:t>到</w:t>
      </w:r>
      <w:r>
        <w:rPr>
          <w:rFonts w:hint="eastAsia" w:ascii="仿宋_GB2312" w:hAnsi="仿宋_GB2312" w:eastAsia="仿宋_GB2312" w:cs="仿宋_GB2312"/>
          <w:bCs/>
          <w:spacing w:val="-4"/>
          <w:sz w:val="32"/>
          <w:szCs w:val="32"/>
        </w:rPr>
        <w:t>我区</w:t>
      </w:r>
      <w:r>
        <w:rPr>
          <w:rFonts w:hint="eastAsia" w:ascii="仿宋_GB2312" w:hAnsi="仿宋_GB2312" w:eastAsia="仿宋_GB2312" w:cs="仿宋_GB2312"/>
          <w:bCs/>
          <w:spacing w:val="-4"/>
          <w:sz w:val="32"/>
          <w:szCs w:val="32"/>
          <w:lang w:eastAsia="zh-CN"/>
        </w:rPr>
        <w:t>一个</w:t>
      </w:r>
      <w:r>
        <w:rPr>
          <w:rFonts w:hint="eastAsia" w:ascii="仿宋_GB2312" w:hAnsi="仿宋_GB2312" w:eastAsia="仿宋_GB2312" w:cs="仿宋_GB2312"/>
          <w:bCs/>
          <w:spacing w:val="-4"/>
          <w:sz w:val="32"/>
          <w:szCs w:val="32"/>
        </w:rPr>
        <w:t>名额。</w:t>
      </w:r>
      <w:r>
        <w:rPr>
          <w:rFonts w:hint="eastAsia" w:ascii="仿宋_GB2312" w:hAnsi="仿宋_GB2312" w:eastAsia="仿宋_GB2312" w:cs="仿宋_GB2312"/>
          <w:bCs/>
          <w:spacing w:val="-4"/>
          <w:sz w:val="32"/>
          <w:szCs w:val="32"/>
          <w:lang w:eastAsia="zh-CN"/>
        </w:rPr>
        <w:t>在经村级申报、街道办事处推荐的基础上，本着公正、公开、公平的原则，经区农发局审核，报市农委批准，拟确定</w:t>
      </w:r>
      <w:r>
        <w:rPr>
          <w:rFonts w:hint="eastAsia" w:ascii="仿宋_GB2312" w:hAnsi="仿宋_GB2312" w:eastAsia="仿宋_GB2312" w:cs="仿宋_GB2312"/>
          <w:bCs/>
          <w:spacing w:val="-4"/>
          <w:sz w:val="32"/>
          <w:szCs w:val="32"/>
          <w:lang w:val="en-US" w:eastAsia="zh-CN"/>
        </w:rPr>
        <w:t>1个街办1个村2018年乡村振兴产业发展项目，现将名单公示如下：</w:t>
      </w:r>
    </w:p>
    <w:p>
      <w:pPr>
        <w:widowControl w:val="0"/>
        <w:wordWrap/>
        <w:adjustRightInd/>
        <w:snapToGrid/>
        <w:spacing w:before="0" w:after="0" w:line="560" w:lineRule="exact"/>
        <w:ind w:left="0" w:leftChars="0" w:right="0" w:firstLine="118" w:firstLineChars="0"/>
        <w:jc w:val="left"/>
        <w:textAlignment w:val="auto"/>
        <w:outlineLvl w:val="9"/>
        <w:rPr>
          <w:rFonts w:hint="eastAsia" w:ascii="仿宋_GB2312" w:hAnsi="仿宋_GB2312" w:eastAsia="仿宋_GB2312" w:cs="仿宋_GB2312"/>
          <w:bCs/>
          <w:spacing w:val="-4"/>
          <w:sz w:val="32"/>
          <w:szCs w:val="32"/>
          <w:lang w:val="en-US" w:eastAsia="zh-CN"/>
        </w:rPr>
      </w:pPr>
      <w:r>
        <w:rPr>
          <w:rFonts w:hint="eastAsia" w:ascii="仿宋_GB2312" w:hAnsi="仿宋_GB2312" w:eastAsia="仿宋_GB2312" w:cs="仿宋_GB2312"/>
          <w:bCs/>
          <w:spacing w:val="-4"/>
          <w:sz w:val="32"/>
          <w:szCs w:val="32"/>
          <w:lang w:val="en-US" w:eastAsia="zh-CN"/>
        </w:rPr>
        <w:t xml:space="preserve">   锦州松山新区北三道壕村乡村休闲农业生态旅游综合体项目，项目公示期为5天（自公示之日起）。在公示期内，如对确认的2018年乡村振兴产业发展项目有不同意见在公示期内通过电话或邮箱向松山新区农发局办公室反映。</w:t>
      </w:r>
    </w:p>
    <w:p>
      <w:pPr>
        <w:widowControl w:val="0"/>
        <w:wordWrap/>
        <w:adjustRightInd/>
        <w:snapToGrid/>
        <w:spacing w:before="0" w:after="0" w:line="560" w:lineRule="exact"/>
        <w:ind w:left="0" w:leftChars="0" w:right="0" w:firstLine="118" w:firstLineChars="0"/>
        <w:jc w:val="left"/>
        <w:textAlignment w:val="auto"/>
        <w:outlineLvl w:val="9"/>
        <w:rPr>
          <w:rFonts w:hint="eastAsia" w:ascii="仿宋_GB2312" w:hAnsi="仿宋_GB2312" w:eastAsia="仿宋_GB2312" w:cs="仿宋_GB2312"/>
          <w:bCs/>
          <w:spacing w:val="-4"/>
          <w:sz w:val="32"/>
          <w:szCs w:val="32"/>
          <w:lang w:val="en-US" w:eastAsia="zh-CN"/>
        </w:rPr>
      </w:pPr>
      <w:r>
        <w:rPr>
          <w:rFonts w:hint="eastAsia" w:ascii="仿宋_GB2312" w:hAnsi="仿宋_GB2312" w:eastAsia="仿宋_GB2312" w:cs="仿宋_GB2312"/>
          <w:bCs/>
          <w:spacing w:val="-4"/>
          <w:sz w:val="32"/>
          <w:szCs w:val="32"/>
          <w:lang w:val="en-US" w:eastAsia="zh-CN"/>
        </w:rPr>
        <w:t xml:space="preserve">   电话：0416-3716957</w:t>
      </w:r>
    </w:p>
    <w:p>
      <w:pPr>
        <w:widowControl w:val="0"/>
        <w:wordWrap/>
        <w:adjustRightInd/>
        <w:snapToGrid/>
        <w:spacing w:before="0" w:after="0" w:line="560" w:lineRule="exact"/>
        <w:ind w:left="0" w:leftChars="0" w:right="0" w:firstLine="118" w:firstLineChars="0"/>
        <w:jc w:val="left"/>
        <w:textAlignment w:val="auto"/>
        <w:outlineLvl w:val="9"/>
        <w:rPr>
          <w:rFonts w:hint="eastAsia" w:ascii="仿宋_GB2312" w:hAnsi="仿宋_GB2312" w:eastAsia="仿宋_GB2312" w:cs="仿宋_GB2312"/>
          <w:bCs/>
          <w:spacing w:val="-4"/>
          <w:sz w:val="32"/>
          <w:szCs w:val="32"/>
          <w:lang w:val="en-US" w:eastAsia="zh-CN"/>
        </w:rPr>
      </w:pPr>
      <w:r>
        <w:rPr>
          <w:rFonts w:hint="eastAsia" w:ascii="仿宋_GB2312" w:hAnsi="仿宋_GB2312" w:eastAsia="仿宋_GB2312" w:cs="仿宋_GB2312"/>
          <w:bCs/>
          <w:spacing w:val="-4"/>
          <w:sz w:val="32"/>
          <w:szCs w:val="32"/>
          <w:lang w:val="en-US" w:eastAsia="zh-CN"/>
        </w:rPr>
        <w:t xml:space="preserve">   邮箱：xhz3538138@sina.com   </w:t>
      </w:r>
    </w:p>
    <w:p>
      <w:pPr>
        <w:widowControl w:val="0"/>
        <w:wordWrap/>
        <w:adjustRightInd/>
        <w:snapToGrid/>
        <w:spacing w:before="0" w:after="0" w:line="560" w:lineRule="exact"/>
        <w:ind w:left="0" w:leftChars="0" w:right="0" w:firstLine="113" w:firstLineChars="0"/>
        <w:jc w:val="left"/>
        <w:textAlignment w:val="auto"/>
        <w:outlineLvl w:val="9"/>
        <w:rPr>
          <w:rFonts w:hint="eastAsia" w:ascii="仿宋_GB2312" w:hAnsi="仿宋_GB2312" w:eastAsia="仿宋_GB2312" w:cs="仿宋_GB2312"/>
          <w:bCs/>
          <w:spacing w:val="-4"/>
          <w:sz w:val="32"/>
          <w:szCs w:val="32"/>
          <w:lang w:val="en-US" w:eastAsia="zh-CN"/>
        </w:rPr>
      </w:pPr>
    </w:p>
    <w:p>
      <w:pPr>
        <w:spacing w:line="560" w:lineRule="exact"/>
        <w:jc w:val="both"/>
        <w:rPr>
          <w:rFonts w:hint="eastAsia" w:ascii="仿宋_GB2312" w:hAnsi="仿宋_GB2312" w:eastAsia="仿宋_GB2312" w:cs="仿宋_GB2312"/>
          <w:bCs/>
          <w:spacing w:val="-4"/>
          <w:sz w:val="32"/>
          <w:szCs w:val="32"/>
          <w:lang w:val="en-US" w:eastAsia="zh-CN"/>
        </w:rPr>
      </w:pPr>
    </w:p>
    <w:p>
      <w:pPr>
        <w:spacing w:line="560" w:lineRule="exact"/>
        <w:ind w:firstLine="608"/>
        <w:jc w:val="center"/>
        <w:rPr>
          <w:rFonts w:hint="eastAsia" w:ascii="仿宋_GB2312" w:hAnsi="仿宋_GB2312" w:eastAsia="仿宋_GB2312" w:cs="仿宋_GB2312"/>
          <w:bCs/>
          <w:spacing w:val="-4"/>
          <w:sz w:val="32"/>
          <w:szCs w:val="32"/>
          <w:lang w:val="en-US" w:eastAsia="zh-CN"/>
        </w:rPr>
      </w:pPr>
    </w:p>
    <w:p>
      <w:pPr>
        <w:spacing w:line="560" w:lineRule="exact"/>
        <w:ind w:firstLine="608"/>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松山新区农发局</w:t>
      </w:r>
    </w:p>
    <w:p>
      <w:pPr>
        <w:spacing w:line="560" w:lineRule="exact"/>
        <w:ind w:firstLine="608"/>
        <w:jc w:val="center"/>
        <w:rPr>
          <w:rFonts w:hint="eastAsia" w:ascii="仿宋_GB2312" w:hAnsi="仿宋_GB2312" w:eastAsia="仿宋_GB2312" w:cs="仿宋_GB2312"/>
          <w:bCs/>
          <w:spacing w:val="-4"/>
          <w:sz w:val="32"/>
          <w:szCs w:val="32"/>
        </w:rPr>
      </w:pPr>
      <w:r>
        <w:rPr>
          <w:rFonts w:hint="eastAsia" w:ascii="仿宋_GB2312" w:hAnsi="仿宋_GB2312" w:eastAsia="仿宋_GB2312" w:cs="仿宋_GB2312"/>
          <w:sz w:val="32"/>
          <w:szCs w:val="32"/>
        </w:rPr>
        <w:t>2018年</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日</w:t>
      </w:r>
    </w:p>
    <w:p>
      <w:pPr>
        <w:spacing w:line="560" w:lineRule="exact"/>
        <w:ind w:firstLine="608"/>
        <w:jc w:val="center"/>
        <w:rPr>
          <w:rFonts w:hint="eastAsia" w:ascii="仿宋_GB2312" w:hAnsi="仿宋_GB2312" w:eastAsia="仿宋_GB2312" w:cs="仿宋_GB2312"/>
          <w:bCs/>
          <w:spacing w:val="-4"/>
          <w:sz w:val="32"/>
          <w:szCs w:val="32"/>
        </w:rPr>
      </w:pPr>
    </w:p>
    <w:sectPr>
      <w:pgSz w:w="11906" w:h="16838"/>
      <w:pgMar w:top="1440" w:right="1800" w:bottom="1440" w:left="1800" w:header="851" w:footer="992" w:gutter="0"/>
      <w:cols w:space="720" w:num="1"/>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Tahoma">
    <w:panose1 w:val="020B0604030504040204"/>
    <w:charset w:val="00"/>
    <w:family w:val="auto"/>
    <w:pitch w:val="default"/>
    <w:sig w:usb0="61007A87" w:usb1="80000000" w:usb2="00000008"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Wingdings">
    <w:panose1 w:val="05000000000000000000"/>
    <w:charset w:val="02"/>
    <w:family w:val="auto"/>
    <w:pitch w:val="default"/>
    <w:sig w:usb0="00000000" w:usb1="00000000" w:usb2="00000000" w:usb3="00000000" w:csb0="80000000" w:csb1="00000000"/>
  </w:font>
  <w:font w:name="微软雅黑">
    <w:altName w:val="黑体"/>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A00002EF" w:usb1="4000207B" w:usb2="00000000" w:usb3="00000000" w:csb0="2000009F" w:csb1="00000000"/>
  </w:font>
  <w:font w:name="Cambria">
    <w:panose1 w:val="02040503050406030204"/>
    <w:charset w:val="00"/>
    <w:family w:val="auto"/>
    <w:pitch w:val="default"/>
    <w:sig w:usb0="A00002EF" w:usb1="4000004B" w:usb2="00000000" w:usb3="00000000" w:csb0="200000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style w:type="paragraph" w:default="1" w:styleId="1">
    <w:name w:val="Normal"/>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tyle>
  <w:style w:type="paragraph" w:styleId="2">
    <w:name w:val="footer"/>
    <w:basedOn w:val="1"/>
    <w:link w:val="3"/>
    <w:pPr>
      <w:tabs>
        <w:tab w:val="center" w:pos="4153"/>
        <w:tab w:val="right" w:pos="8306"/>
      </w:tabs>
      <w:snapToGrid w:val="0"/>
      <w:jc w:val="left"/>
    </w:pPr>
    <w:rPr>
      <w:sz w:val="18"/>
      <w:szCs w:val="18"/>
    </w:rPr>
  </w:style>
  <w:style w:type="character" w:customStyle="1" w:styleId="3">
    <w:name w:val="页脚 Char"/>
    <w:basedOn w:val="4"/>
    <w:link w:val="2"/>
    <w:semiHidden/>
    <w:rPr>
      <w:sz w:val="18"/>
      <w:szCs w:val="18"/>
    </w:rPr>
  </w:style>
  <w:style w:type="paragraph" w:styleId="5">
    <w:name w:val="header"/>
    <w:basedOn w:val="1"/>
    <w:link w:val="6"/>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5"/>
    <w:semiHidden/>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60</Words>
  <Characters>346</Characters>
  <Lines>2</Lines>
  <Paragraphs>1</Paragraphs>
  <ScaleCrop>false</ScaleCrop>
  <LinksUpToDate>false</LinksUpToDate>
  <CharactersWithSpaces>0</CharactersWithSpaces>
  <Application>WPS Office 专业版_9.1.0.4167</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2018-11-27T14:11:00Z</dcterms:created>
  <dc:creator>微软用户</dc:creator>
  <cp:lastPrinted>2018-11-27T14:33:00Z</cp:lastPrinted>
  <dcterms:modified xsi:type="dcterms:W3CDTF">2018-12-07T16:01:57Z</dcterms:modified>
  <dc:title>微软用户</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2052-9.1.0.4167</vt:lpwstr>
  </property>
</Properties>
</file>